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5A7" w:rsidRDefault="000F4D4E">
      <w:pPr>
        <w:spacing w:line="360" w:lineRule="auto"/>
        <w:ind w:firstLineChars="200" w:firstLine="640"/>
        <w:contextualSpacing/>
        <w:jc w:val="left"/>
        <w:rPr>
          <w:rFonts w:ascii="黑体" w:eastAsia="黑体" w:hAnsi="黑体"/>
          <w:sz w:val="32"/>
          <w:szCs w:val="32"/>
        </w:rPr>
      </w:pPr>
      <w:bookmarkStart w:id="0" w:name="_GoBack"/>
      <w:bookmarkEnd w:id="0"/>
      <w:r>
        <w:rPr>
          <w:rFonts w:ascii="黑体" w:eastAsia="黑体" w:hAnsi="黑体" w:hint="eastAsia"/>
          <w:sz w:val="32"/>
          <w:szCs w:val="32"/>
        </w:rPr>
        <w:t>附件1：</w:t>
      </w:r>
    </w:p>
    <w:p w:rsidR="004D45A7" w:rsidRDefault="000F4D4E">
      <w:pPr>
        <w:spacing w:line="360" w:lineRule="auto"/>
        <w:ind w:firstLineChars="200" w:firstLine="640"/>
        <w:contextualSpacing/>
        <w:rPr>
          <w:rFonts w:ascii="仿宋" w:eastAsia="仿宋" w:hAnsi="仿宋"/>
          <w:sz w:val="32"/>
          <w:szCs w:val="32"/>
        </w:rPr>
      </w:pPr>
      <w:r>
        <w:rPr>
          <w:rFonts w:ascii="仿宋" w:eastAsia="仿宋" w:hAnsi="仿宋"/>
          <w:sz w:val="32"/>
          <w:szCs w:val="32"/>
        </w:rPr>
        <w:t xml:space="preserve"> </w:t>
      </w:r>
    </w:p>
    <w:p w:rsidR="004D45A7" w:rsidRDefault="000F4D4E">
      <w:pPr>
        <w:spacing w:line="360" w:lineRule="auto"/>
        <w:contextualSpacing/>
        <w:jc w:val="center"/>
        <w:rPr>
          <w:rFonts w:asciiTheme="majorEastAsia" w:eastAsiaTheme="majorEastAsia" w:hAnsiTheme="majorEastAsia"/>
          <w:b/>
          <w:bCs/>
          <w:sz w:val="44"/>
          <w:szCs w:val="44"/>
        </w:rPr>
      </w:pPr>
      <w:r>
        <w:rPr>
          <w:rFonts w:asciiTheme="majorEastAsia" w:eastAsiaTheme="majorEastAsia" w:hAnsiTheme="majorEastAsia" w:hint="eastAsia"/>
          <w:b/>
          <w:bCs/>
          <w:sz w:val="44"/>
          <w:szCs w:val="44"/>
        </w:rPr>
        <w:t>深圳市工程建设领域科技重点计划（攻关）项目管理暂行办法</w:t>
      </w:r>
    </w:p>
    <w:p w:rsidR="004D45A7" w:rsidRDefault="000F4D4E">
      <w:pPr>
        <w:spacing w:line="360" w:lineRule="auto"/>
        <w:contextualSpacing/>
        <w:jc w:val="center"/>
        <w:rPr>
          <w:rFonts w:ascii="仿宋" w:eastAsia="仿宋" w:hAnsi="仿宋"/>
          <w:bCs/>
          <w:sz w:val="32"/>
          <w:szCs w:val="32"/>
        </w:rPr>
      </w:pPr>
      <w:r>
        <w:rPr>
          <w:rFonts w:ascii="仿宋" w:eastAsia="仿宋" w:hAnsi="仿宋" w:hint="eastAsia"/>
          <w:bCs/>
          <w:sz w:val="32"/>
          <w:szCs w:val="32"/>
        </w:rPr>
        <w:t>（征求意见稿）</w:t>
      </w:r>
    </w:p>
    <w:p w:rsidR="004D45A7" w:rsidRDefault="004D45A7">
      <w:pPr>
        <w:spacing w:line="360" w:lineRule="auto"/>
        <w:ind w:firstLineChars="200" w:firstLine="640"/>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第一章　总　则</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第一条　为规范深圳市工程建设领域科技重点计划（攻关）项目（以下简称</w:t>
      </w:r>
      <w:r w:rsidR="00E57DBA">
        <w:rPr>
          <w:rFonts w:ascii="仿宋_GB2312" w:eastAsia="仿宋_GB2312" w:hAnsi="仿宋" w:hint="eastAsia"/>
          <w:sz w:val="32"/>
          <w:szCs w:val="32"/>
        </w:rPr>
        <w:t>建设</w:t>
      </w:r>
      <w:r w:rsidR="00667FAD">
        <w:rPr>
          <w:rFonts w:ascii="仿宋_GB2312" w:eastAsia="仿宋_GB2312" w:hAnsi="仿宋" w:hint="eastAsia"/>
          <w:sz w:val="32"/>
          <w:szCs w:val="32"/>
        </w:rPr>
        <w:t>科技项目</w:t>
      </w:r>
      <w:r>
        <w:rPr>
          <w:rFonts w:ascii="仿宋_GB2312" w:eastAsia="仿宋_GB2312" w:hAnsi="仿宋" w:hint="eastAsia"/>
          <w:sz w:val="32"/>
          <w:szCs w:val="32"/>
        </w:rPr>
        <w:t>）管理，促进科技创新和技术进步，加快科技成果转化，</w:t>
      </w:r>
      <w:r>
        <w:rPr>
          <w:rFonts w:ascii="仿宋_GB2312" w:eastAsia="仿宋_GB2312" w:hAnsi="仿宋" w:hint="eastAsia"/>
          <w:bCs/>
          <w:sz w:val="32"/>
          <w:szCs w:val="32"/>
        </w:rPr>
        <w:t>推动高质量发展，</w:t>
      </w:r>
      <w:r>
        <w:rPr>
          <w:rFonts w:ascii="仿宋_GB2312" w:eastAsia="仿宋_GB2312" w:hAnsi="仿宋" w:hint="eastAsia"/>
          <w:sz w:val="32"/>
          <w:szCs w:val="32"/>
        </w:rPr>
        <w:t>根据国家、广东省和深圳市有关规定，结合实际，制定本办法。</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第二条　本办法适用于</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w:t>
      </w:r>
      <w:r>
        <w:rPr>
          <w:rFonts w:ascii="仿宋_GB2312" w:eastAsia="仿宋_GB2312" w:cs="仿宋_GB2312" w:hint="eastAsia"/>
          <w:kern w:val="0"/>
          <w:sz w:val="32"/>
          <w:szCs w:val="32"/>
        </w:rPr>
        <w:t>申报、评审与立项、实施与管理、验收和成果发布与推广</w:t>
      </w:r>
      <w:r>
        <w:rPr>
          <w:rFonts w:ascii="仿宋_GB2312" w:eastAsia="仿宋_GB2312" w:hAnsi="仿宋" w:hint="eastAsia"/>
          <w:sz w:val="32"/>
          <w:szCs w:val="32"/>
        </w:rPr>
        <w:t>。</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第三条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类别包括软科学研究、科研开发、科技示范工程、工程建设标准和国际（境内外）科技合作等。</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第四条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申报每年集中受理一次，</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立项目录每年发布一次。</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第五条</w:t>
      </w:r>
      <w:r>
        <w:rPr>
          <w:rFonts w:ascii="宋体" w:eastAsia="宋体" w:hAnsi="宋体" w:cs="宋体" w:hint="eastAsia"/>
          <w:sz w:val="32"/>
          <w:szCs w:val="32"/>
        </w:rPr>
        <w:t>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管理活动遵循坚持科技发展规律与深圳创新实际相结合、规范管理、科学高效、市区联动、部门协同、信息共享的原则。</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第六条</w:t>
      </w:r>
      <w:r>
        <w:rPr>
          <w:rFonts w:ascii="仿宋_GB2312" w:eastAsia="仿宋_GB2312" w:hAnsi="仿宋"/>
          <w:sz w:val="32"/>
          <w:szCs w:val="32"/>
        </w:rPr>
        <w:t xml:space="preserve">  </w:t>
      </w:r>
      <w:r>
        <w:rPr>
          <w:rFonts w:ascii="仿宋_GB2312" w:eastAsia="仿宋_GB2312" w:hAnsi="仿宋" w:hint="eastAsia"/>
          <w:sz w:val="32"/>
          <w:szCs w:val="32"/>
        </w:rPr>
        <w:t>深圳市住房和建设局负责统筹、指导和协调</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管理工作，深圳市建设科技促进中心负责具体实</w:t>
      </w:r>
      <w:r>
        <w:rPr>
          <w:rFonts w:ascii="仿宋_GB2312" w:eastAsia="仿宋_GB2312" w:hAnsi="仿宋" w:hint="eastAsia"/>
          <w:sz w:val="32"/>
          <w:szCs w:val="32"/>
        </w:rPr>
        <w:lastRenderedPageBreak/>
        <w:t>施</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管理工作。</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第七条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管理应当逐步推进科技业务系统建设，对</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全过程进行信息化管理。</w:t>
      </w:r>
    </w:p>
    <w:p w:rsidR="004D45A7" w:rsidRDefault="004D45A7">
      <w:pPr>
        <w:spacing w:line="360" w:lineRule="auto"/>
        <w:ind w:firstLineChars="200" w:firstLine="640"/>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第二章　申　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第八条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聚焦工程建设领域科技发展的重点技术领域和重点支持范围，符合国家、省和市工程建设领域科技发展相关政策，创新性强，技术水平达到国内领先，具有较强的推广和应用价值，对促进产业结构调整和优化升级有积极作用。</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第九条　软科学研究类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重点支持与工程建设领域技术政策、产业政策、发展战略与规划等重大问题密切相关，为管理决策提供科学依据的战略性、前瞻性、政策性的软科学研究项目。</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科研开发类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重点支持解决行业共性关键问题，形成新型技术体系，促进产品设备技术升级，对整体技术进步有较大带动作用，并具有一定的前期研究开发基础，有较好的推广应用前景和显著的经济、社会、环境效益的科研开发项目。</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重点支持选用工程建设领域重点推广技术，对建设管理和行业发展具有示范带动和引领作用，</w:t>
      </w:r>
      <w:r>
        <w:rPr>
          <w:rFonts w:ascii="仿宋_GB2312" w:eastAsia="仿宋_GB2312" w:hAnsi="仿宋"/>
          <w:sz w:val="32"/>
          <w:szCs w:val="32"/>
        </w:rPr>
        <w:t>能形成</w:t>
      </w:r>
      <w:r>
        <w:rPr>
          <w:rFonts w:ascii="仿宋_GB2312" w:eastAsia="仿宋_GB2312" w:hAnsi="仿宋" w:hint="eastAsia"/>
          <w:sz w:val="32"/>
          <w:szCs w:val="32"/>
        </w:rPr>
        <w:t>特色鲜明、</w:t>
      </w:r>
      <w:r>
        <w:rPr>
          <w:rFonts w:ascii="仿宋_GB2312" w:eastAsia="仿宋_GB2312" w:hAnsi="仿宋"/>
          <w:sz w:val="32"/>
          <w:szCs w:val="32"/>
        </w:rPr>
        <w:t>亮点突出、可复制可推广</w:t>
      </w:r>
      <w:r>
        <w:rPr>
          <w:rFonts w:ascii="仿宋_GB2312" w:eastAsia="仿宋_GB2312" w:hAnsi="仿宋" w:hint="eastAsia"/>
          <w:sz w:val="32"/>
          <w:szCs w:val="32"/>
        </w:rPr>
        <w:t>的行</w:t>
      </w:r>
      <w:r>
        <w:rPr>
          <w:rFonts w:ascii="仿宋_GB2312" w:eastAsia="仿宋_GB2312" w:hAnsi="仿宋" w:hint="eastAsia"/>
          <w:sz w:val="32"/>
          <w:szCs w:val="32"/>
        </w:rPr>
        <w:lastRenderedPageBreak/>
        <w:t>业应用标杆的工程项目</w:t>
      </w:r>
      <w:r>
        <w:rPr>
          <w:rFonts w:ascii="仿宋_GB2312" w:eastAsia="仿宋_GB2312" w:hAnsi="仿宋"/>
          <w:sz w:val="32"/>
          <w:szCs w:val="32"/>
        </w:rPr>
        <w:t>。</w:t>
      </w:r>
      <w:r w:rsidR="003009E0">
        <w:rPr>
          <w:rFonts w:ascii="仿宋_GB2312" w:eastAsia="仿宋_GB2312" w:hAnsi="仿宋" w:hint="eastAsia"/>
          <w:sz w:val="32"/>
          <w:szCs w:val="32"/>
        </w:rPr>
        <w:t>科技示范工程类建设科技项目</w:t>
      </w:r>
      <w:r>
        <w:rPr>
          <w:rFonts w:ascii="仿宋_GB2312" w:eastAsia="仿宋_GB2312" w:hAnsi="仿宋" w:hint="eastAsia"/>
          <w:sz w:val="32"/>
          <w:szCs w:val="32"/>
        </w:rPr>
        <w:t>选用的技术与产品应满足或优于现行的技术标准；没有国家、行业或地方标准的技术与产品，应由具有相应资质的检测机构进行试验、论证，出具检测报告，且经相关行业协会、学会等社会团体开展技术论证，并制定相应团体标准后，允许在工程实践中先行试用。</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工程建设标准类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重点支持符合我市对标国际、国内领先、因地制宜、填补空白等创新性、先进性要求的地方工程建设标准或团体标准。</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国际（境内外）科技合作类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重点支持落实中国特色社会主义先行示范区建设、粤港澳大湾区建设</w:t>
      </w:r>
      <w:r>
        <w:rPr>
          <w:rFonts w:ascii="仿宋_GB2312" w:eastAsia="仿宋_GB2312" w:hAnsi="仿宋"/>
          <w:sz w:val="32"/>
          <w:szCs w:val="32"/>
        </w:rPr>
        <w:t>、一带一路建设</w:t>
      </w:r>
      <w:r>
        <w:rPr>
          <w:rFonts w:ascii="仿宋_GB2312" w:eastAsia="仿宋_GB2312" w:hAnsi="仿宋" w:hint="eastAsia"/>
          <w:sz w:val="32"/>
          <w:szCs w:val="32"/>
        </w:rPr>
        <w:t>、创新驱动</w:t>
      </w:r>
      <w:r>
        <w:rPr>
          <w:rFonts w:ascii="仿宋_GB2312" w:eastAsia="仿宋_GB2312" w:hAnsi="仿宋"/>
          <w:sz w:val="32"/>
          <w:szCs w:val="32"/>
        </w:rPr>
        <w:t>等</w:t>
      </w:r>
      <w:r>
        <w:rPr>
          <w:rFonts w:ascii="仿宋_GB2312" w:eastAsia="仿宋_GB2312" w:hAnsi="仿宋" w:hint="eastAsia"/>
          <w:sz w:val="32"/>
          <w:szCs w:val="32"/>
        </w:rPr>
        <w:t>国家发展战略</w:t>
      </w:r>
      <w:r>
        <w:rPr>
          <w:rFonts w:ascii="仿宋_GB2312" w:eastAsia="仿宋_GB2312" w:hAnsi="仿宋"/>
          <w:sz w:val="32"/>
          <w:szCs w:val="32"/>
        </w:rPr>
        <w:t>，与拥有相关领域国际先进理念、技术和产品的国际</w:t>
      </w:r>
      <w:r>
        <w:rPr>
          <w:rFonts w:ascii="仿宋_GB2312" w:eastAsia="仿宋_GB2312" w:hAnsi="仿宋" w:hint="eastAsia"/>
          <w:sz w:val="32"/>
          <w:szCs w:val="32"/>
        </w:rPr>
        <w:t>（境内外）</w:t>
      </w:r>
      <w:r>
        <w:rPr>
          <w:rFonts w:ascii="仿宋_GB2312" w:eastAsia="仿宋_GB2312" w:hAnsi="仿宋"/>
          <w:sz w:val="32"/>
          <w:szCs w:val="32"/>
        </w:rPr>
        <w:t>同行</w:t>
      </w:r>
      <w:r>
        <w:rPr>
          <w:rFonts w:ascii="仿宋_GB2312" w:eastAsia="仿宋_GB2312" w:hAnsi="仿宋" w:hint="eastAsia"/>
          <w:sz w:val="32"/>
          <w:szCs w:val="32"/>
        </w:rPr>
        <w:t>开展</w:t>
      </w:r>
      <w:r>
        <w:rPr>
          <w:rFonts w:ascii="仿宋_GB2312" w:eastAsia="仿宋_GB2312" w:hAnsi="仿宋"/>
          <w:sz w:val="32"/>
          <w:szCs w:val="32"/>
        </w:rPr>
        <w:t>政策、法规、技术和标准比较研究及能力建设、综合示范等</w:t>
      </w:r>
      <w:r>
        <w:rPr>
          <w:rFonts w:ascii="仿宋_GB2312" w:eastAsia="仿宋_GB2312" w:hAnsi="仿宋" w:hint="eastAsia"/>
          <w:sz w:val="32"/>
          <w:szCs w:val="32"/>
        </w:rPr>
        <w:t>方面合作的国际（境内外）科技合作项目</w:t>
      </w:r>
      <w:r>
        <w:rPr>
          <w:rFonts w:ascii="仿宋_GB2312" w:eastAsia="仿宋_GB2312" w:hAnsi="仿宋"/>
          <w:sz w:val="32"/>
          <w:szCs w:val="32"/>
        </w:rPr>
        <w:t>。</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已列入国家、省或市相关主管部门</w:t>
      </w:r>
      <w:r w:rsidR="00667FAD">
        <w:rPr>
          <w:rFonts w:ascii="仿宋_GB2312" w:eastAsia="仿宋_GB2312" w:hAnsi="仿宋" w:hint="eastAsia"/>
          <w:sz w:val="32"/>
          <w:szCs w:val="32"/>
        </w:rPr>
        <w:t>科技项目</w:t>
      </w:r>
      <w:r>
        <w:rPr>
          <w:rFonts w:ascii="仿宋_GB2312" w:eastAsia="仿宋_GB2312" w:hAnsi="仿宋" w:hint="eastAsia"/>
          <w:sz w:val="32"/>
          <w:szCs w:val="32"/>
        </w:rPr>
        <w:t>目录的项目，符合本办法有关规定的，可直接列为</w:t>
      </w:r>
      <w:r w:rsidR="00667FAD">
        <w:rPr>
          <w:rFonts w:ascii="仿宋_GB2312" w:eastAsia="仿宋_GB2312" w:hAnsi="仿宋" w:hint="eastAsia"/>
          <w:sz w:val="32"/>
          <w:szCs w:val="32"/>
        </w:rPr>
        <w:t>建设科技项目</w:t>
      </w:r>
      <w:r>
        <w:rPr>
          <w:rFonts w:ascii="仿宋_GB2312" w:eastAsia="仿宋_GB2312" w:hAnsi="仿宋" w:hint="eastAsia"/>
          <w:sz w:val="32"/>
          <w:szCs w:val="32"/>
        </w:rPr>
        <w:t>。</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第十条　软科学研究、科研开发、科技示范工程、工程建设标准类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应在深圳辖区实施。国际（境内外）科技合作类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可不在深圳辖区实施，但应有深圳的单位参与，且项目实施对深圳工程建设领域科技创新发展具有促进作用。</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lastRenderedPageBreak/>
        <w:t>第十一条　申报单位应是在国内注册的独立法人。列入部门联合惩戒名录或经核实存在诚信异常的单位，不得申报。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软科学研究、科研开发、工程建设标准类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可由主要完成单位申报，也可由主要完成单位联合参与单位申报。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可由建设单位申报，或由建设单位联合勘察、设计、施工、咨询等相关单位等申报，也可经建设单位同意后由设计、施工单位申报或联合相关单位申报。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国际（境内外）科技合作类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应具备与国外（境外）合作机构的合作协议，</w:t>
      </w:r>
      <w:proofErr w:type="gramStart"/>
      <w:r>
        <w:rPr>
          <w:rFonts w:ascii="仿宋_GB2312" w:eastAsia="仿宋_GB2312" w:hAnsi="仿宋" w:hint="eastAsia"/>
          <w:sz w:val="32"/>
          <w:szCs w:val="32"/>
        </w:rPr>
        <w:t>且协议</w:t>
      </w:r>
      <w:proofErr w:type="gramEnd"/>
      <w:r>
        <w:rPr>
          <w:rFonts w:ascii="仿宋_GB2312" w:eastAsia="仿宋_GB2312" w:hAnsi="仿宋" w:hint="eastAsia"/>
          <w:sz w:val="32"/>
          <w:szCs w:val="32"/>
        </w:rPr>
        <w:t>双方应为独立法人。</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第十二条　鼓励产学研用等单位联合申报。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第十三条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应符合国家有关知识产权的管理规定，且无成果及权属方面的争议；多个单位联合申报</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时，应事先以书面形式约定各方对科技成果所拥有的权利和义务。</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第十四条　软科学研究、科研开发和国际（境内外）科技合作类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需具备一定的研究基础，且应在项目前期或形成初步成果阶段提出立项申请。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工程建设标准类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w:t>
      </w:r>
      <w:proofErr w:type="gramStart"/>
      <w:r>
        <w:rPr>
          <w:rFonts w:ascii="仿宋_GB2312" w:eastAsia="仿宋_GB2312" w:hAnsi="仿宋" w:hint="eastAsia"/>
          <w:sz w:val="32"/>
          <w:szCs w:val="32"/>
        </w:rPr>
        <w:t>自标准</w:t>
      </w:r>
      <w:proofErr w:type="gramEnd"/>
      <w:r>
        <w:rPr>
          <w:rFonts w:ascii="仿宋_GB2312" w:eastAsia="仿宋_GB2312" w:hAnsi="仿宋" w:hint="eastAsia"/>
          <w:sz w:val="32"/>
          <w:szCs w:val="32"/>
        </w:rPr>
        <w:t>发布实施之日起两年内提出立项申请。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应先履行工程建设立项</w:t>
      </w:r>
      <w:r>
        <w:rPr>
          <w:rFonts w:ascii="仿宋_GB2312" w:eastAsia="仿宋_GB2312" w:hAnsi="仿宋" w:hint="eastAsia"/>
          <w:sz w:val="32"/>
          <w:szCs w:val="32"/>
        </w:rPr>
        <w:lastRenderedPageBreak/>
        <w:t>审批程序，具备工程建设条件后再提出立项申请。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第十五条　区建设主管部门负责推荐在本部门报建的科技示范工程类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，推荐单位负责对项目申报材料的真实性进行审核。</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第十六条　申报单位应按照深圳市住房和建设局发布的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的申报通知及申报要求，客观准确地填写相应的申报书中的目标、研究（示范）内容、考核指标等，连同相关的申报材料一并提交。</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第十七条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所需的研究和示范经费以自筹为主，涉及国家、省或市相关主管部门资金支持的除外。</w:t>
      </w:r>
    </w:p>
    <w:p w:rsidR="004D45A7" w:rsidRDefault="004D45A7">
      <w:pPr>
        <w:spacing w:line="360" w:lineRule="auto"/>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第三章　评审与立项</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第十八条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申请受理后，由深圳市建设科技促进中心成立评审专家组，按申报的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类型，分专业进行评审。评审专家优先从深圳市建设科学技术委员会中遴选，个别专家也可由相关单位或个人推荐。</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第十九条　每一类专业的评审专家组由五名及以上单数专家组成。评审专家应具备副高级及以上专业技术职称，</w:t>
      </w:r>
      <w:r>
        <w:rPr>
          <w:rFonts w:ascii="仿宋_GB2312" w:eastAsia="仿宋_GB2312" w:hint="eastAsia"/>
          <w:sz w:val="32"/>
          <w:szCs w:val="32"/>
        </w:rPr>
        <w:t>有较高的专业理论水平和丰富的实践工作经验，</w:t>
      </w:r>
      <w:r>
        <w:rPr>
          <w:rFonts w:ascii="仿宋_GB2312" w:eastAsia="仿宋_GB2312" w:hAnsi="仿宋" w:hint="eastAsia"/>
          <w:sz w:val="32"/>
          <w:szCs w:val="32"/>
        </w:rPr>
        <w:t>掌握本专业技术发展现状和趋势。</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第二十条　深圳市建设科技促进中心根据</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类别，制定公正、科学、明确的项目评审规则和标准，对</w:t>
      </w:r>
      <w:r w:rsidR="00667FAD">
        <w:rPr>
          <w:rFonts w:ascii="仿宋_GB2312" w:eastAsia="仿宋_GB2312" w:hAnsi="仿宋" w:hint="eastAsia"/>
          <w:sz w:val="32"/>
          <w:szCs w:val="32"/>
        </w:rPr>
        <w:lastRenderedPageBreak/>
        <w:t>建设科技项目</w:t>
      </w:r>
      <w:r>
        <w:rPr>
          <w:rFonts w:ascii="仿宋_GB2312" w:eastAsia="仿宋_GB2312" w:hAnsi="仿宋" w:hint="eastAsia"/>
          <w:sz w:val="32"/>
          <w:szCs w:val="32"/>
        </w:rPr>
        <w:t>的申报材料真实性、创新性和先进性、整体技术水平、申报单位实施条件等进行综合审查或者评价。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第二十一条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的评审，通过评审专家审阅申报材料的方式</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评审结论。必要时，可由申报单位或有关管理人员到评审现场申述或答辩，向评审专家说明情况。评审专家根据需要可赴科技示范工程现场核查项目实施情况。</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第二十二条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的专家评审采取实名制。评审专家按照评审工作要求，认真审阅申报材料，</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客观公正的评价，独立填写评审表格，并表明是否同意通过评审的结论性意见。通过评审的项目需经三分之二及以上专家同意通过。</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第二十三条　评审专家及工作人员应对评审结果保密，</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立项目录正式发布之前，不得向申报单位及有关方面透露评审结果。</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第二十四条　深圳市建设科技促进中心根据评审结果及实际工作需要，拟定年度</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立项目录后，报深圳市住房和建设局审核发布。</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第二十五条　深圳市住房和建设局对审核通过的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的申报书盖章，分别由深圳市建设科技促进中心、申报单位及相关部门存档，并作为</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的立项、实施、管理和验收的考核依据。</w:t>
      </w:r>
    </w:p>
    <w:p w:rsidR="004D45A7" w:rsidRDefault="004D45A7">
      <w:pPr>
        <w:spacing w:line="360" w:lineRule="auto"/>
        <w:ind w:firstLineChars="200" w:firstLine="640"/>
        <w:contextualSpacing/>
        <w:rPr>
          <w:rFonts w:ascii="仿宋_GB2312" w:eastAsia="仿宋_GB2312"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第四章　实施与管理</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第二十六条　深圳市建设科技促进中心负责</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的日常跟踪、沟通协调和监督管理工作，组织有关部门、专家不定期对</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开展检查评估工作。在每年年底前，总结</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当年的实施情况，向深圳市住房和建设局提交年度报告，分析存在问题并提出建议。</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第二十七条　各区建设主管部门负责对推荐的科技示范工程</w:t>
      </w:r>
      <w:r w:rsidR="00CC0294">
        <w:rPr>
          <w:rFonts w:ascii="仿宋_GB2312" w:eastAsia="仿宋_GB2312" w:hAnsi="仿宋" w:hint="eastAsia"/>
          <w:sz w:val="32"/>
          <w:szCs w:val="32"/>
        </w:rPr>
        <w:t>类建设科技项目</w:t>
      </w:r>
      <w:r>
        <w:rPr>
          <w:rFonts w:ascii="仿宋_GB2312" w:eastAsia="仿宋_GB2312" w:hAnsi="仿宋" w:hint="eastAsia"/>
          <w:sz w:val="32"/>
          <w:szCs w:val="32"/>
        </w:rPr>
        <w:t>进行日常管理，督促检查执行情况，协调、解决实施中的问题。</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第二十八条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承担单位应当按以下要求组织项目实施：</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（一）严格执行本办法、发布的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立项目录和</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申报书的有关规定，按计划进度认真组织实施，定期（每季度）向深圳市建设科技促进中心提交项目实施进度情况报告。项目实施进度情况报告的主要内容包括：</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项目是否按照有关要求组织实施；</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项目取得的阶段性成果及其质量和成效；</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项目实施遇到的主要问题；</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项目下一阶段的工作计划。</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（二）妥善保存所有的实验数据、研究资料、标本样品、软件系统、技术报告等原始文件及证件证书，并整理归档；</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lastRenderedPageBreak/>
        <w:t>（三）接受深圳市住房和建设局、深圳市建设科技促进中心及其他主管部门的指导、监督和检查；</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（四）项目完成后，</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全面的工作总结，提交验收文件，申请项目验收；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（五）配合深圳市建设科技促进中心开展科技成果的宣传和推广工作。</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第二十九条</w:t>
      </w:r>
      <w:r>
        <w:rPr>
          <w:rFonts w:ascii="仿宋_GB2312" w:eastAsia="仿宋_GB2312" w:hAnsi="仿宋"/>
          <w:sz w:val="32"/>
          <w:szCs w:val="32"/>
        </w:rPr>
        <w:t xml:space="preserve">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实施期内，计划进度一般不作调整，确因特殊情况需调整的，承担单位应及时提出申请，报深圳市建设科技促进中心备案通过后方可变更。</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第三十条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实施期内，出现以下情况之一的，承担单位应及时申请撤销项目，深圳市住房和建设局也可视情况终止项目：</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（一）国家、省或市的重点发展方向、政策发生重大变化，导致项目无法正常进行的；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（二）经实践证明，项目技术路线不合理、不可行，实施内容失去实用价值，或项目无法实现计划进度且无改进办法的；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（三）完成项目任务所需的资金、材料、人员、支撑条件等未落实或发生改变，导致项目无法正常进行的；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（四）依托的工程建设、技术改造和技术引进项目未能落实的；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（五）组织管理不力或发生重大问题，导致项目无法正</w:t>
      </w:r>
      <w:r>
        <w:rPr>
          <w:rFonts w:ascii="仿宋_GB2312" w:eastAsia="仿宋_GB2312" w:hAnsi="仿宋" w:hint="eastAsia"/>
          <w:sz w:val="32"/>
          <w:szCs w:val="32"/>
        </w:rPr>
        <w:lastRenderedPageBreak/>
        <w:t>常进行的；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（六）其他不可抗力致使项目无法进行的。</w:t>
      </w:r>
    </w:p>
    <w:p w:rsidR="004D45A7" w:rsidRDefault="004D45A7">
      <w:pPr>
        <w:spacing w:line="360" w:lineRule="auto"/>
        <w:ind w:firstLineChars="200" w:firstLine="640"/>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第五章　项目验收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第三十一条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已按照相关规定要求实施完成，科技成果在促进深圳市工程建设领域科技创新发展方面具有显著成效，对行业发展具有辐射带动和引领作用，有较好的推广应用前景和显著的综合效益，并已形成全面完备的总结报告的，项目承担单位可备齐验收申请书、总结报告等相关验收文件，提请深圳市建设科技促进中心组织对</w:t>
      </w:r>
      <w:r w:rsidR="00667FAD">
        <w:rPr>
          <w:rFonts w:ascii="仿宋_GB2312" w:eastAsia="仿宋_GB2312" w:hAnsi="仿宋" w:hint="eastAsia"/>
          <w:sz w:val="32"/>
          <w:szCs w:val="32"/>
        </w:rPr>
        <w:t>建设科技项目</w:t>
      </w:r>
      <w:r>
        <w:rPr>
          <w:rFonts w:ascii="仿宋_GB2312" w:eastAsia="仿宋_GB2312" w:hAnsi="仿宋" w:hint="eastAsia"/>
          <w:sz w:val="32"/>
          <w:szCs w:val="32"/>
        </w:rPr>
        <w:t>进行验收。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由区建设主管部门推荐的，应经该部门初审后再报深圳市建设科技促进中心。</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第三十二条　软科学研究、科研开发和国际（境内外）科技合作类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应在申报书规定的执行期限期满后三个月内提出验收申请。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工程建设标准类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应在</w:t>
      </w:r>
      <w:r w:rsidR="00E73F34">
        <w:rPr>
          <w:rFonts w:ascii="仿宋_GB2312" w:eastAsia="仿宋_GB2312" w:hAnsi="仿宋" w:hint="eastAsia"/>
          <w:sz w:val="32"/>
          <w:szCs w:val="32"/>
        </w:rPr>
        <w:t>项目</w:t>
      </w:r>
      <w:r>
        <w:rPr>
          <w:rFonts w:ascii="仿宋_GB2312" w:eastAsia="仿宋_GB2312" w:hAnsi="仿宋" w:hint="eastAsia"/>
          <w:sz w:val="32"/>
          <w:szCs w:val="32"/>
        </w:rPr>
        <w:t>立项满一年后提出验收申请。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应在通过工程竣工验收后三个月内提出验收申请。市政府投资的科技示范工程类</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，应在通过市政府投资项目验收（备案）后提出验收申请。</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lastRenderedPageBreak/>
        <w:t>第三十三条　深圳市建设科技促进中心对验收文件进行形式审查，通过审查的组织专家验收。</w:t>
      </w:r>
    </w:p>
    <w:p w:rsidR="004D45A7" w:rsidRDefault="000F4D4E">
      <w:pPr>
        <w:tabs>
          <w:tab w:val="left" w:pos="142"/>
        </w:tabs>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第三十四条　验收可采用会议评审或函审形式。验收专家组由五名及以上单数专家组成，验收专家应具备副高级及以上专业技术职称，</w:t>
      </w:r>
      <w:r>
        <w:rPr>
          <w:rFonts w:ascii="仿宋_GB2312" w:eastAsia="仿宋_GB2312" w:hint="eastAsia"/>
          <w:sz w:val="32"/>
          <w:szCs w:val="32"/>
        </w:rPr>
        <w:t>有较高的专业理论水平和丰富的实践工作经验，</w:t>
      </w:r>
      <w:r>
        <w:rPr>
          <w:rFonts w:ascii="仿宋_GB2312" w:eastAsia="仿宋_GB2312" w:hAnsi="仿宋" w:hint="eastAsia"/>
          <w:sz w:val="32"/>
          <w:szCs w:val="32"/>
        </w:rPr>
        <w:t>掌握本专业技术发展现状和趋势。验收专家优先邀请</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立项评审专家。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第三十五条　验收依据为本办法、发布的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立项目录和经盖章确认的申报书以及执行期间下达的有关文件。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第三十六条　验收结论分为通过验收和不通过验收。凡出现下列情况之一的，不予通过验收：</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（一）未完成目标任务的；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（二）未经申请或备案，申报单位、负责人、考核目标、研究内容、技术路线等发生重大变更的；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（三）未按有关规定执行的。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第三十七条　通过验收的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，由深圳市住房和建设局颁发验收证书，验收证书载明项目基本情况、完成时间及主要完成人等信息。</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未通过验收的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限期进行整改。未按期整改或整改后仍不能满足验收要求的，取消</w:t>
      </w:r>
      <w:r w:rsidR="00667FAD">
        <w:rPr>
          <w:rFonts w:ascii="仿宋_GB2312" w:eastAsia="仿宋_GB2312" w:hAnsi="仿宋" w:hint="eastAsia"/>
          <w:sz w:val="32"/>
          <w:szCs w:val="32"/>
        </w:rPr>
        <w:t>建设科技项目</w:t>
      </w:r>
      <w:r>
        <w:rPr>
          <w:rFonts w:ascii="仿宋_GB2312" w:eastAsia="仿宋_GB2312" w:hAnsi="仿宋" w:hint="eastAsia"/>
          <w:sz w:val="32"/>
          <w:szCs w:val="32"/>
        </w:rPr>
        <w:t>资格，承担单位一年内不得申报</w:t>
      </w:r>
      <w:r w:rsidR="00667FAD">
        <w:rPr>
          <w:rFonts w:ascii="仿宋_GB2312" w:eastAsia="仿宋_GB2312" w:hAnsi="仿宋" w:hint="eastAsia"/>
          <w:sz w:val="32"/>
          <w:szCs w:val="32"/>
        </w:rPr>
        <w:t>建设科技项目</w:t>
      </w:r>
      <w:r>
        <w:rPr>
          <w:rFonts w:ascii="仿宋_GB2312" w:eastAsia="仿宋_GB2312" w:hAnsi="仿宋" w:hint="eastAsia"/>
          <w:sz w:val="32"/>
          <w:szCs w:val="32"/>
        </w:rPr>
        <w:t>。</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lastRenderedPageBreak/>
        <w:t>已列入国家、省或市相关主管部门</w:t>
      </w:r>
      <w:r w:rsidR="00667FAD">
        <w:rPr>
          <w:rFonts w:ascii="仿宋_GB2312" w:eastAsia="仿宋_GB2312" w:hAnsi="仿宋" w:hint="eastAsia"/>
          <w:sz w:val="32"/>
          <w:szCs w:val="32"/>
        </w:rPr>
        <w:t>科技项目</w:t>
      </w:r>
      <w:r>
        <w:rPr>
          <w:rFonts w:ascii="仿宋_GB2312" w:eastAsia="仿宋_GB2312" w:hAnsi="仿宋" w:hint="eastAsia"/>
          <w:sz w:val="32"/>
          <w:szCs w:val="32"/>
        </w:rPr>
        <w:t>目录的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，经国家、省或市相关主管部门组织验收通过的，视为</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通过验收。验收证书信息根据国家、省或市相关主管部门的验收意见确定。</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 xml:space="preserve">第三十八条　</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完成时间不应超过申报书规定的执行期限。如因特殊原因未能如期验收的，承担单位应在执行期限期满前三个月内以书面形式向深圳市建设科技促进中心提出延期验收申请。经深圳市建设科技促进中心备案通过后，方可按延期期限实施。延期期限一般不得超过两年。</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第三十九条　未能如期验收且未按规定申请延期验收的，取消</w:t>
      </w:r>
      <w:r w:rsidR="00667FAD">
        <w:rPr>
          <w:rFonts w:ascii="仿宋_GB2312" w:eastAsia="仿宋_GB2312" w:hAnsi="仿宋" w:hint="eastAsia"/>
          <w:sz w:val="32"/>
          <w:szCs w:val="32"/>
        </w:rPr>
        <w:t>建设科技项目</w:t>
      </w:r>
      <w:r>
        <w:rPr>
          <w:rFonts w:ascii="仿宋_GB2312" w:eastAsia="仿宋_GB2312" w:hAnsi="仿宋" w:hint="eastAsia"/>
          <w:sz w:val="32"/>
          <w:szCs w:val="32"/>
        </w:rPr>
        <w:t>资格，承担单位一年内不得申报</w:t>
      </w:r>
      <w:r w:rsidR="00667FAD">
        <w:rPr>
          <w:rFonts w:ascii="仿宋_GB2312" w:eastAsia="仿宋_GB2312" w:hAnsi="仿宋" w:hint="eastAsia"/>
          <w:sz w:val="32"/>
          <w:szCs w:val="32"/>
        </w:rPr>
        <w:t>建设科技项目</w:t>
      </w:r>
      <w:r>
        <w:rPr>
          <w:rFonts w:ascii="仿宋_GB2312" w:eastAsia="仿宋_GB2312" w:hAnsi="仿宋" w:hint="eastAsia"/>
          <w:sz w:val="32"/>
          <w:szCs w:val="32"/>
        </w:rPr>
        <w:t>。</w:t>
      </w:r>
    </w:p>
    <w:p w:rsidR="004D45A7" w:rsidRDefault="004D45A7">
      <w:pPr>
        <w:spacing w:line="360" w:lineRule="auto"/>
        <w:ind w:firstLineChars="200" w:firstLine="640"/>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第六章　 成果转化和推广应用</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第四十条　对已完成的技术水平较高、可复制可推广、具有良好示范效应的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，可通过召开成果发布会、组织现场观摩、培育若干科技成果产业化基地等方式进行宣传与推广。</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第四十一条</w:t>
      </w:r>
      <w:r>
        <w:rPr>
          <w:rFonts w:ascii="仿宋_GB2312" w:eastAsia="仿宋_GB2312" w:hAnsi="仿宋"/>
          <w:sz w:val="32"/>
          <w:szCs w:val="32"/>
        </w:rPr>
        <w:t xml:space="preserve">  </w:t>
      </w:r>
      <w:r>
        <w:rPr>
          <w:rFonts w:ascii="仿宋_GB2312" w:eastAsia="仿宋_GB2312" w:hAnsi="仿宋" w:hint="eastAsia"/>
          <w:sz w:val="32"/>
          <w:szCs w:val="32"/>
        </w:rPr>
        <w:t>鼓励和支持科技成果转化。对</w:t>
      </w:r>
      <w:proofErr w:type="gramStart"/>
      <w:r>
        <w:rPr>
          <w:rFonts w:ascii="仿宋_GB2312" w:eastAsia="仿宋_GB2312" w:hAnsi="仿宋" w:hint="eastAsia"/>
          <w:sz w:val="32"/>
          <w:szCs w:val="32"/>
        </w:rPr>
        <w:t>适宜成果</w:t>
      </w:r>
      <w:proofErr w:type="gramEnd"/>
      <w:r>
        <w:rPr>
          <w:rFonts w:ascii="仿宋_GB2312" w:eastAsia="仿宋_GB2312" w:hAnsi="仿宋" w:hint="eastAsia"/>
          <w:sz w:val="32"/>
          <w:szCs w:val="32"/>
        </w:rPr>
        <w:t>转化的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，项目验收意见应提出科技成果转化的建议。项目承担单位应根据国家、省和市有关科技成果转化的</w:t>
      </w:r>
      <w:r>
        <w:rPr>
          <w:rFonts w:ascii="仿宋_GB2312" w:eastAsia="仿宋_GB2312" w:hAnsi="仿宋" w:hint="eastAsia"/>
          <w:sz w:val="32"/>
          <w:szCs w:val="32"/>
        </w:rPr>
        <w:lastRenderedPageBreak/>
        <w:t>规定，加强科技成果转化能力建设。</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深圳市建设科技促进中心应及时总结</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成果，制定和发布建设科技成果目录，指导项目承担单位编制标准、指南、工法等技术规范，促进科技成果转化和应用。</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第四十二条  对已完成的优秀</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，符合规定条件的，在深圳市工程建设领域绿色创新发展资金（原建筑节能专项资金）中优先给予资金资助。具体资助条件和额度按照专项资金管理办法执行。</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第四十三条  对已完成的优秀</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，符合规定条件的，按程序优先提名推荐其参评国家和省市科学技术奖、华夏建设科学技术奖、中国土木工程詹天佑奖等各类科技奖项。</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第四十四条　对优秀</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的承担单位，按照深圳市建筑市场主体信用管理有关规定给予加分；对主要完成人员，在职称评定时给予取得相关业绩的认定。</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第四十五条  已通过验收的</w:t>
      </w:r>
      <w:r w:rsidR="00667FAD">
        <w:rPr>
          <w:rFonts w:ascii="仿宋_GB2312" w:eastAsia="仿宋_GB2312" w:hAnsi="仿宋" w:hint="eastAsia"/>
          <w:sz w:val="32"/>
          <w:szCs w:val="32"/>
        </w:rPr>
        <w:t>建设科技项目</w:t>
      </w:r>
      <w:r>
        <w:rPr>
          <w:rFonts w:ascii="仿宋_GB2312" w:eastAsia="仿宋_GB2312" w:hAnsi="仿宋" w:hint="eastAsia"/>
          <w:sz w:val="32"/>
          <w:szCs w:val="32"/>
        </w:rPr>
        <w:t>，如技术、产品进一步升级研发，可再次申报</w:t>
      </w:r>
      <w:r w:rsidR="00667FAD">
        <w:rPr>
          <w:rFonts w:ascii="仿宋_GB2312" w:eastAsia="仿宋_GB2312" w:hAnsi="仿宋" w:hint="eastAsia"/>
          <w:sz w:val="32"/>
          <w:szCs w:val="32"/>
        </w:rPr>
        <w:t>建设科技项目</w:t>
      </w:r>
      <w:r>
        <w:rPr>
          <w:rFonts w:ascii="仿宋_GB2312" w:eastAsia="仿宋_GB2312" w:hAnsi="仿宋" w:hint="eastAsia"/>
          <w:sz w:val="32"/>
          <w:szCs w:val="32"/>
        </w:rPr>
        <w:t>。此类项目将优先予以考虑。</w:t>
      </w:r>
    </w:p>
    <w:p w:rsidR="004D45A7" w:rsidRDefault="004D45A7">
      <w:pPr>
        <w:spacing w:line="360" w:lineRule="auto"/>
        <w:contextualSpacing/>
        <w:rPr>
          <w:rFonts w:ascii="仿宋" w:eastAsia="仿宋" w:hAnsi="仿宋"/>
          <w:sz w:val="32"/>
          <w:szCs w:val="32"/>
        </w:rPr>
      </w:pPr>
    </w:p>
    <w:p w:rsidR="004D45A7" w:rsidRDefault="000F4D4E">
      <w:pPr>
        <w:spacing w:line="360" w:lineRule="auto"/>
        <w:contextualSpacing/>
        <w:jc w:val="center"/>
        <w:rPr>
          <w:rFonts w:ascii="黑体" w:eastAsia="黑体" w:hAnsi="黑体"/>
          <w:sz w:val="32"/>
          <w:szCs w:val="32"/>
        </w:rPr>
      </w:pPr>
      <w:r>
        <w:rPr>
          <w:rFonts w:ascii="黑体" w:eastAsia="黑体" w:hAnsi="黑体" w:hint="eastAsia"/>
          <w:sz w:val="32"/>
          <w:szCs w:val="32"/>
        </w:rPr>
        <w:t>第七章　 附　则</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第四十六条　涉及国家秘密的科技成果，有关单位和人员应遵照《中华人民共和国保守国家秘密法》、《科学技术保</w:t>
      </w:r>
      <w:r>
        <w:rPr>
          <w:rFonts w:ascii="仿宋_GB2312" w:eastAsia="仿宋_GB2312" w:hAnsi="仿宋" w:hint="eastAsia"/>
          <w:sz w:val="32"/>
          <w:szCs w:val="32"/>
        </w:rPr>
        <w:lastRenderedPageBreak/>
        <w:t>密规定》及相关法规的规定，切实做好保密工作。</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第四十七条　项目承担单位可对</w:t>
      </w:r>
      <w:r w:rsidR="00667FAD">
        <w:rPr>
          <w:rFonts w:ascii="仿宋_GB2312" w:eastAsia="仿宋_GB2312" w:hAnsi="仿宋" w:hint="eastAsia"/>
          <w:sz w:val="32"/>
          <w:szCs w:val="32"/>
        </w:rPr>
        <w:t>建设科技项目</w:t>
      </w:r>
      <w:r>
        <w:rPr>
          <w:rFonts w:ascii="仿宋_GB2312" w:eastAsia="仿宋_GB2312" w:hAnsi="仿宋" w:hint="eastAsia"/>
          <w:sz w:val="32"/>
          <w:szCs w:val="32"/>
        </w:rPr>
        <w:t>进行宣传，但应与实际情况相符，不得夸大宣传。</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第四十八条　有关单位或者个人有下列行为之一的，除取消</w:t>
      </w:r>
      <w:r w:rsidR="00667FAD">
        <w:rPr>
          <w:rFonts w:ascii="仿宋_GB2312" w:eastAsia="仿宋_GB2312" w:hAnsi="仿宋" w:hint="eastAsia"/>
          <w:sz w:val="32"/>
          <w:szCs w:val="32"/>
        </w:rPr>
        <w:t>建设科技项目</w:t>
      </w:r>
      <w:r>
        <w:rPr>
          <w:rFonts w:ascii="仿宋_GB2312" w:eastAsia="仿宋_GB2312" w:hAnsi="仿宋" w:hint="eastAsia"/>
          <w:sz w:val="32"/>
          <w:szCs w:val="32"/>
        </w:rPr>
        <w:t>资格、承担单位三年内不得申请</w:t>
      </w:r>
      <w:r w:rsidR="00667FAD">
        <w:rPr>
          <w:rFonts w:ascii="仿宋_GB2312" w:eastAsia="仿宋_GB2312" w:hAnsi="仿宋" w:hint="eastAsia"/>
          <w:sz w:val="32"/>
          <w:szCs w:val="32"/>
        </w:rPr>
        <w:t>建设科技项目</w:t>
      </w:r>
      <w:r>
        <w:rPr>
          <w:rFonts w:ascii="仿宋_GB2312" w:eastAsia="仿宋_GB2312" w:hAnsi="仿宋" w:hint="eastAsia"/>
          <w:sz w:val="32"/>
          <w:szCs w:val="32"/>
        </w:rPr>
        <w:t>之外，深圳市住房和建设局将予以不良行为记录，并依法追究有关单位或个人的责任：</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（一）在</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的申报、实施或者验收中提供虚假材料的；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（二）剽窃、抄袭他人科技成果，违反科技活动道德或有知识产权侵权行为的；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（三）发生重大质量安全事故或严重污染环境的；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（四）抗拒、阻挠或者故意规避政府有关部门依法对</w:t>
      </w:r>
      <w:r w:rsidR="00667FAD">
        <w:rPr>
          <w:rFonts w:ascii="仿宋_GB2312" w:eastAsia="仿宋_GB2312" w:hAnsi="仿宋" w:hint="eastAsia"/>
          <w:sz w:val="32"/>
          <w:szCs w:val="32"/>
        </w:rPr>
        <w:t>建设科技项目</w:t>
      </w:r>
      <w:r>
        <w:rPr>
          <w:rFonts w:ascii="仿宋_GB2312" w:eastAsia="仿宋_GB2312" w:hAnsi="仿宋" w:hint="eastAsia"/>
          <w:sz w:val="32"/>
          <w:szCs w:val="32"/>
        </w:rPr>
        <w:t>的监督、检查和验收，情节严重的；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（五）</w:t>
      </w:r>
      <w:r w:rsidR="00CC0294">
        <w:rPr>
          <w:rFonts w:ascii="仿宋_GB2312" w:eastAsia="仿宋_GB2312" w:hAnsi="仿宋" w:hint="eastAsia"/>
          <w:sz w:val="32"/>
          <w:szCs w:val="32"/>
        </w:rPr>
        <w:t>建设科技</w:t>
      </w:r>
      <w:r>
        <w:rPr>
          <w:rFonts w:ascii="仿宋_GB2312" w:eastAsia="仿宋_GB2312" w:hAnsi="仿宋" w:hint="eastAsia"/>
          <w:sz w:val="32"/>
          <w:szCs w:val="32"/>
        </w:rPr>
        <w:t>项目实施过程中出现严重违规违纪行为，严重科研不端行为，不按规定整改或拒不整改的；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（六）违反其他规定的。</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第四十九条　政府部门工作人员及专家应遵守相关工作纪律，违反法律、法规以及本办法规定的，追究相应责任。</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第五十条　本办法由深圳市住房和建设局负责解释。</w:t>
      </w:r>
    </w:p>
    <w:p w:rsidR="004D45A7" w:rsidRDefault="000F4D4E">
      <w:pPr>
        <w:spacing w:line="360" w:lineRule="auto"/>
        <w:ind w:firstLineChars="200" w:firstLine="640"/>
        <w:contextualSpacing/>
        <w:rPr>
          <w:rFonts w:ascii="仿宋_GB2312" w:eastAsia="仿宋_GB2312" w:hAnsi="仿宋"/>
          <w:sz w:val="32"/>
          <w:szCs w:val="32"/>
        </w:rPr>
      </w:pPr>
      <w:r>
        <w:rPr>
          <w:rFonts w:ascii="仿宋_GB2312" w:eastAsia="仿宋_GB2312" w:hAnsi="仿宋" w:hint="eastAsia"/>
          <w:sz w:val="32"/>
          <w:szCs w:val="32"/>
        </w:rPr>
        <w:t>第五十一条　本办法自发布之日起施行。</w:t>
      </w:r>
    </w:p>
    <w:p w:rsidR="004D45A7" w:rsidRDefault="004D45A7">
      <w:pPr>
        <w:spacing w:line="360" w:lineRule="auto"/>
        <w:contextualSpacing/>
        <w:rPr>
          <w:rFonts w:ascii="仿宋" w:eastAsia="仿宋" w:hAnsi="仿宋"/>
          <w:sz w:val="32"/>
          <w:szCs w:val="32"/>
        </w:rPr>
      </w:pPr>
    </w:p>
    <w:sectPr w:rsidR="004D45A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6B" w:rsidRDefault="00D35B6B">
      <w:r>
        <w:separator/>
      </w:r>
    </w:p>
  </w:endnote>
  <w:endnote w:type="continuationSeparator" w:id="0">
    <w:p w:rsidR="00D35B6B" w:rsidRDefault="00D3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285321"/>
    </w:sdtPr>
    <w:sdtEndPr/>
    <w:sdtContent>
      <w:p w:rsidR="004D45A7" w:rsidRDefault="000F4D4E">
        <w:pPr>
          <w:pStyle w:val="a4"/>
          <w:jc w:val="center"/>
        </w:pPr>
        <w:r>
          <w:fldChar w:fldCharType="begin"/>
        </w:r>
        <w:r>
          <w:instrText>PAGE   \* MERGEFORMAT</w:instrText>
        </w:r>
        <w:r>
          <w:fldChar w:fldCharType="separate"/>
        </w:r>
        <w:r w:rsidR="00F259A8" w:rsidRPr="00F259A8">
          <w:rPr>
            <w:noProof/>
            <w:lang w:val="zh-CN"/>
          </w:rPr>
          <w:t>13</w:t>
        </w:r>
        <w:r>
          <w:fldChar w:fldCharType="end"/>
        </w:r>
      </w:p>
    </w:sdtContent>
  </w:sdt>
  <w:p w:rsidR="004D45A7" w:rsidRDefault="004D45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6B" w:rsidRDefault="00D35B6B">
      <w:r>
        <w:separator/>
      </w:r>
    </w:p>
  </w:footnote>
  <w:footnote w:type="continuationSeparator" w:id="0">
    <w:p w:rsidR="00D35B6B" w:rsidRDefault="00D35B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09"/>
    <w:rsid w:val="00000929"/>
    <w:rsid w:val="0000342C"/>
    <w:rsid w:val="000113C3"/>
    <w:rsid w:val="00022C66"/>
    <w:rsid w:val="000306A9"/>
    <w:rsid w:val="0004347F"/>
    <w:rsid w:val="00047769"/>
    <w:rsid w:val="000511C4"/>
    <w:rsid w:val="00051B54"/>
    <w:rsid w:val="00061EEE"/>
    <w:rsid w:val="00066C47"/>
    <w:rsid w:val="000673EC"/>
    <w:rsid w:val="000A454B"/>
    <w:rsid w:val="000F4D4E"/>
    <w:rsid w:val="001031B0"/>
    <w:rsid w:val="001042BE"/>
    <w:rsid w:val="0011107B"/>
    <w:rsid w:val="00117162"/>
    <w:rsid w:val="0013044D"/>
    <w:rsid w:val="00131E50"/>
    <w:rsid w:val="00147257"/>
    <w:rsid w:val="00154ACF"/>
    <w:rsid w:val="001728BD"/>
    <w:rsid w:val="00186D6E"/>
    <w:rsid w:val="00187E62"/>
    <w:rsid w:val="001D3C4E"/>
    <w:rsid w:val="001E320F"/>
    <w:rsid w:val="001E690C"/>
    <w:rsid w:val="001E7A57"/>
    <w:rsid w:val="00203E4E"/>
    <w:rsid w:val="00217A08"/>
    <w:rsid w:val="002368FF"/>
    <w:rsid w:val="0027714A"/>
    <w:rsid w:val="00293DE9"/>
    <w:rsid w:val="002950F6"/>
    <w:rsid w:val="002A0102"/>
    <w:rsid w:val="002B01D8"/>
    <w:rsid w:val="002F752D"/>
    <w:rsid w:val="003009E0"/>
    <w:rsid w:val="00305366"/>
    <w:rsid w:val="0030621F"/>
    <w:rsid w:val="003262A4"/>
    <w:rsid w:val="003838CF"/>
    <w:rsid w:val="00384DF0"/>
    <w:rsid w:val="00390150"/>
    <w:rsid w:val="00396B4E"/>
    <w:rsid w:val="003A2A8E"/>
    <w:rsid w:val="003A5401"/>
    <w:rsid w:val="003B07D7"/>
    <w:rsid w:val="003C3DDE"/>
    <w:rsid w:val="003C79FD"/>
    <w:rsid w:val="003E27C9"/>
    <w:rsid w:val="003E6140"/>
    <w:rsid w:val="003F4675"/>
    <w:rsid w:val="003F54FE"/>
    <w:rsid w:val="00401A63"/>
    <w:rsid w:val="004051EA"/>
    <w:rsid w:val="0040751D"/>
    <w:rsid w:val="00413041"/>
    <w:rsid w:val="00413209"/>
    <w:rsid w:val="00415663"/>
    <w:rsid w:val="0043316B"/>
    <w:rsid w:val="004359F1"/>
    <w:rsid w:val="0043617A"/>
    <w:rsid w:val="0045311D"/>
    <w:rsid w:val="00453900"/>
    <w:rsid w:val="00453C5A"/>
    <w:rsid w:val="0046683F"/>
    <w:rsid w:val="00471092"/>
    <w:rsid w:val="004918A6"/>
    <w:rsid w:val="004942D0"/>
    <w:rsid w:val="004A7418"/>
    <w:rsid w:val="004B2376"/>
    <w:rsid w:val="004B6479"/>
    <w:rsid w:val="004D45A7"/>
    <w:rsid w:val="004E3A20"/>
    <w:rsid w:val="004E5CF5"/>
    <w:rsid w:val="004F10EF"/>
    <w:rsid w:val="00501755"/>
    <w:rsid w:val="005033C2"/>
    <w:rsid w:val="00504206"/>
    <w:rsid w:val="00531D9D"/>
    <w:rsid w:val="005339DA"/>
    <w:rsid w:val="00543271"/>
    <w:rsid w:val="00543F85"/>
    <w:rsid w:val="00545675"/>
    <w:rsid w:val="00550812"/>
    <w:rsid w:val="00582E18"/>
    <w:rsid w:val="00582E5E"/>
    <w:rsid w:val="0058652E"/>
    <w:rsid w:val="005A67F4"/>
    <w:rsid w:val="005A7044"/>
    <w:rsid w:val="005C1242"/>
    <w:rsid w:val="005D79D4"/>
    <w:rsid w:val="005E5D10"/>
    <w:rsid w:val="005F1976"/>
    <w:rsid w:val="005F7758"/>
    <w:rsid w:val="00603A9B"/>
    <w:rsid w:val="00615C09"/>
    <w:rsid w:val="00620307"/>
    <w:rsid w:val="006215B7"/>
    <w:rsid w:val="006272FB"/>
    <w:rsid w:val="00637041"/>
    <w:rsid w:val="00652FB3"/>
    <w:rsid w:val="00657346"/>
    <w:rsid w:val="00660A1D"/>
    <w:rsid w:val="00661501"/>
    <w:rsid w:val="00667FAD"/>
    <w:rsid w:val="00670BF8"/>
    <w:rsid w:val="00694945"/>
    <w:rsid w:val="00697984"/>
    <w:rsid w:val="006A5D0A"/>
    <w:rsid w:val="006E00EA"/>
    <w:rsid w:val="00701922"/>
    <w:rsid w:val="00732414"/>
    <w:rsid w:val="00741852"/>
    <w:rsid w:val="00747B49"/>
    <w:rsid w:val="0075611E"/>
    <w:rsid w:val="00761C8A"/>
    <w:rsid w:val="00766002"/>
    <w:rsid w:val="00770954"/>
    <w:rsid w:val="00770B59"/>
    <w:rsid w:val="00771CAB"/>
    <w:rsid w:val="007B25E4"/>
    <w:rsid w:val="007B6974"/>
    <w:rsid w:val="007D3946"/>
    <w:rsid w:val="007D6963"/>
    <w:rsid w:val="007F1BFA"/>
    <w:rsid w:val="0081034F"/>
    <w:rsid w:val="008115D4"/>
    <w:rsid w:val="00821983"/>
    <w:rsid w:val="00824D75"/>
    <w:rsid w:val="00840F7C"/>
    <w:rsid w:val="008424C8"/>
    <w:rsid w:val="008452F1"/>
    <w:rsid w:val="00863401"/>
    <w:rsid w:val="00864D51"/>
    <w:rsid w:val="008861C2"/>
    <w:rsid w:val="008901DB"/>
    <w:rsid w:val="008916B7"/>
    <w:rsid w:val="00891DFF"/>
    <w:rsid w:val="0089725B"/>
    <w:rsid w:val="008A3792"/>
    <w:rsid w:val="008B44F4"/>
    <w:rsid w:val="008D5E18"/>
    <w:rsid w:val="008D6E7A"/>
    <w:rsid w:val="008E33A3"/>
    <w:rsid w:val="009104E8"/>
    <w:rsid w:val="00926B37"/>
    <w:rsid w:val="009311C7"/>
    <w:rsid w:val="0096130C"/>
    <w:rsid w:val="00972ABE"/>
    <w:rsid w:val="00973DC1"/>
    <w:rsid w:val="00991A92"/>
    <w:rsid w:val="009939AD"/>
    <w:rsid w:val="009A3DDF"/>
    <w:rsid w:val="009E49DB"/>
    <w:rsid w:val="00A06ED7"/>
    <w:rsid w:val="00A1764B"/>
    <w:rsid w:val="00A207D3"/>
    <w:rsid w:val="00A347A3"/>
    <w:rsid w:val="00A37633"/>
    <w:rsid w:val="00A436EA"/>
    <w:rsid w:val="00A43AAD"/>
    <w:rsid w:val="00A735ED"/>
    <w:rsid w:val="00A84E81"/>
    <w:rsid w:val="00AA2CEF"/>
    <w:rsid w:val="00AA70A6"/>
    <w:rsid w:val="00AB1A5A"/>
    <w:rsid w:val="00AB3E2D"/>
    <w:rsid w:val="00AE1222"/>
    <w:rsid w:val="00AE1FF4"/>
    <w:rsid w:val="00B07445"/>
    <w:rsid w:val="00B22092"/>
    <w:rsid w:val="00B23074"/>
    <w:rsid w:val="00B27D2A"/>
    <w:rsid w:val="00B54EB3"/>
    <w:rsid w:val="00B57116"/>
    <w:rsid w:val="00B615EF"/>
    <w:rsid w:val="00B9156E"/>
    <w:rsid w:val="00B97979"/>
    <w:rsid w:val="00BA78B0"/>
    <w:rsid w:val="00BB7BEF"/>
    <w:rsid w:val="00BC0677"/>
    <w:rsid w:val="00BD46F9"/>
    <w:rsid w:val="00BD5CCF"/>
    <w:rsid w:val="00BD625D"/>
    <w:rsid w:val="00BE5E3A"/>
    <w:rsid w:val="00BE6213"/>
    <w:rsid w:val="00BF4A55"/>
    <w:rsid w:val="00C047AA"/>
    <w:rsid w:val="00C21C94"/>
    <w:rsid w:val="00C40914"/>
    <w:rsid w:val="00C53DFF"/>
    <w:rsid w:val="00C756FE"/>
    <w:rsid w:val="00C7583D"/>
    <w:rsid w:val="00C87F13"/>
    <w:rsid w:val="00C90D7D"/>
    <w:rsid w:val="00C96662"/>
    <w:rsid w:val="00CC0294"/>
    <w:rsid w:val="00CD4B0F"/>
    <w:rsid w:val="00CE219D"/>
    <w:rsid w:val="00CE4C2F"/>
    <w:rsid w:val="00CE60C4"/>
    <w:rsid w:val="00CF26A7"/>
    <w:rsid w:val="00D0086E"/>
    <w:rsid w:val="00D110E3"/>
    <w:rsid w:val="00D16E32"/>
    <w:rsid w:val="00D2771D"/>
    <w:rsid w:val="00D35B6B"/>
    <w:rsid w:val="00D977D4"/>
    <w:rsid w:val="00DB0759"/>
    <w:rsid w:val="00DC2B1C"/>
    <w:rsid w:val="00DD133C"/>
    <w:rsid w:val="00DE5E0C"/>
    <w:rsid w:val="00DF2F34"/>
    <w:rsid w:val="00E018CD"/>
    <w:rsid w:val="00E116F4"/>
    <w:rsid w:val="00E27C61"/>
    <w:rsid w:val="00E42C09"/>
    <w:rsid w:val="00E568F0"/>
    <w:rsid w:val="00E57DBA"/>
    <w:rsid w:val="00E627DA"/>
    <w:rsid w:val="00E63B26"/>
    <w:rsid w:val="00E700D2"/>
    <w:rsid w:val="00E73F34"/>
    <w:rsid w:val="00E814ED"/>
    <w:rsid w:val="00EA5DC2"/>
    <w:rsid w:val="00EA6C2D"/>
    <w:rsid w:val="00EB723B"/>
    <w:rsid w:val="00EB7D19"/>
    <w:rsid w:val="00EE6E89"/>
    <w:rsid w:val="00EF48AF"/>
    <w:rsid w:val="00F2190F"/>
    <w:rsid w:val="00F259A8"/>
    <w:rsid w:val="00F31620"/>
    <w:rsid w:val="00F32F96"/>
    <w:rsid w:val="00F42491"/>
    <w:rsid w:val="00F466CD"/>
    <w:rsid w:val="00F468F3"/>
    <w:rsid w:val="00F724A1"/>
    <w:rsid w:val="00F7639A"/>
    <w:rsid w:val="00F77B6A"/>
    <w:rsid w:val="00FA0B8C"/>
    <w:rsid w:val="00FA3241"/>
    <w:rsid w:val="00FA5509"/>
    <w:rsid w:val="00FC3876"/>
    <w:rsid w:val="00FD4A1E"/>
    <w:rsid w:val="00FD55DA"/>
    <w:rsid w:val="00FF0447"/>
    <w:rsid w:val="00FF1E47"/>
    <w:rsid w:val="00FF5CBD"/>
    <w:rsid w:val="082B62F6"/>
    <w:rsid w:val="0B0E3050"/>
    <w:rsid w:val="165A1779"/>
    <w:rsid w:val="16D216EC"/>
    <w:rsid w:val="1FDF2528"/>
    <w:rsid w:val="20A02AA5"/>
    <w:rsid w:val="270E1975"/>
    <w:rsid w:val="2BEF2ECF"/>
    <w:rsid w:val="30F8053D"/>
    <w:rsid w:val="31424069"/>
    <w:rsid w:val="384A1103"/>
    <w:rsid w:val="49EC2CF3"/>
    <w:rsid w:val="50736E28"/>
    <w:rsid w:val="547B2F2B"/>
    <w:rsid w:val="618C3DAF"/>
    <w:rsid w:val="63603CCB"/>
    <w:rsid w:val="642416F3"/>
    <w:rsid w:val="69944EC4"/>
    <w:rsid w:val="6ACB1AC8"/>
    <w:rsid w:val="6C06521A"/>
    <w:rsid w:val="74185935"/>
    <w:rsid w:val="7F11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黎晓茜</dc:creator>
  <cp:lastModifiedBy>黎晓茜</cp:lastModifiedBy>
  <cp:revision>155</cp:revision>
  <dcterms:created xsi:type="dcterms:W3CDTF">2020-04-02T09:57:00Z</dcterms:created>
  <dcterms:modified xsi:type="dcterms:W3CDTF">2020-04-20T07:17:00Z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